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jc w:val="center"/>
        <w:rPr>
          <w:rFonts w:hint="eastAsia"/>
          <w:color w:val="FF0000"/>
        </w:rPr>
      </w:pPr>
      <w:r>
        <w:rPr>
          <w:rFonts w:hint="eastAsia"/>
          <w:color w:val="FF0000"/>
        </w:rPr>
        <w:pict>
          <v:shape id="_x0000_i1025" o:spt="136" type="#_x0000_t136" style="height:70.05pt;width:413.7pt;" fillcolor="#FF0000" filled="t" stroked="t" coordsize="21600,21600">
            <v:path/>
            <v:fill on="t" focussize="0,0"/>
            <v:stroke weight="0pt" color="#FF0000"/>
            <v:imagedata o:title=""/>
            <o:lock v:ext="edit"/>
            <v:textpath on="t" fitshape="t" fitpath="t" trim="t" xscale="f" string="枣庄市市中区人民政府办公室文件" style="font-family:方正小标宋简体;font-size:44pt;v-rotate-letters:f;v-same-letter-heights:f;v-text-align:center;"/>
            <w10:wrap type="none"/>
            <w10:anchorlock/>
          </v:shape>
        </w:pict>
      </w:r>
    </w:p>
    <w:p>
      <w:pPr>
        <w:jc w:val="center"/>
        <w:rPr>
          <w:rFonts w:hint="eastAsia"/>
          <w:color w:val="FF0000"/>
        </w:rPr>
      </w:pPr>
    </w:p>
    <w:p>
      <w:pPr>
        <w:jc w:val="center"/>
        <w:rPr>
          <w:rFonts w:hint="eastAsia"/>
          <w:color w:val="FF0000"/>
        </w:rPr>
      </w:pPr>
    </w:p>
    <w:p>
      <w:pPr>
        <w:jc w:val="center"/>
        <w:rPr>
          <w:rFonts w:hint="eastAsia"/>
          <w:color w:val="FF0000"/>
        </w:rPr>
      </w:pPr>
    </w:p>
    <w:p>
      <w:pPr>
        <w:jc w:val="center"/>
        <w:rPr>
          <w:rFonts w:hint="eastAsia"/>
          <w:color w:val="FF0000"/>
        </w:rPr>
      </w:pPr>
    </w:p>
    <w:p>
      <w:pPr>
        <w:spacing w:line="58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市中</w:t>
      </w:r>
      <w:r>
        <w:rPr>
          <w:rFonts w:hint="eastAsia" w:ascii="楷体_GB2312" w:hAnsi="楷体_GB2312" w:eastAsia="楷体_GB2312" w:cs="楷体_GB2312"/>
          <w:b/>
          <w:bCs/>
          <w:sz w:val="32"/>
          <w:szCs w:val="32"/>
        </w:rPr>
        <w:t>政办发〔</w:t>
      </w:r>
      <w:r>
        <w:rPr>
          <w:rFonts w:hint="default" w:ascii="Times New Roman" w:hAnsi="Times New Roman" w:eastAsia="楷体_GB2312" w:cs="Times New Roman"/>
          <w:b/>
          <w:bCs/>
          <w:sz w:val="32"/>
          <w:szCs w:val="32"/>
        </w:rPr>
        <w:t>2021</w:t>
      </w:r>
      <w:r>
        <w:rPr>
          <w:rFonts w:hint="eastAsia" w:ascii="楷体_GB2312" w:hAnsi="楷体_GB2312" w:eastAsia="楷体_GB2312" w:cs="楷体_GB2312"/>
          <w:b/>
          <w:bCs/>
          <w:sz w:val="32"/>
          <w:szCs w:val="32"/>
        </w:rPr>
        <w:t>〕</w:t>
      </w:r>
      <w:r>
        <w:rPr>
          <w:rFonts w:hint="default" w:ascii="Times New Roman" w:hAnsi="Times New Roman" w:eastAsia="仿宋_GB2312" w:cs="Times New Roman"/>
          <w:b/>
          <w:bCs/>
          <w:sz w:val="32"/>
          <w:szCs w:val="32"/>
          <w:lang w:val="en" w:eastAsia="zh-CN"/>
        </w:rPr>
        <w:t>3</w:t>
      </w:r>
      <w:r>
        <w:rPr>
          <w:rFonts w:hint="eastAsia" w:ascii="楷体_GB2312" w:hAnsi="楷体_GB2312" w:eastAsia="楷体_GB2312" w:cs="楷体_GB2312"/>
          <w:b/>
          <w:bCs/>
          <w:sz w:val="32"/>
          <w:szCs w:val="32"/>
        </w:rPr>
        <w:t>号</w:t>
      </w:r>
    </w:p>
    <w:p>
      <w:pPr>
        <w:jc w:val="center"/>
        <w:rPr>
          <w:rFonts w:hint="eastAsia"/>
          <w:color w:val="FF0000"/>
        </w:rPr>
      </w:pPr>
      <w:r>
        <w:rPr>
          <w:rFonts w:hint="eastAsia"/>
          <w:color w:val="FF0000"/>
          <w:sz w:val="44"/>
          <w:szCs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5372100" cy="0"/>
                <wp:effectExtent l="0" t="9525" r="0" b="9525"/>
                <wp:wrapNone/>
                <wp:docPr id="1" name="直线 2"/>
                <wp:cNvGraphicFramePr/>
                <a:graphic xmlns:a="http://schemas.openxmlformats.org/drawingml/2006/main">
                  <a:graphicData uri="http://schemas.microsoft.com/office/word/2010/wordprocessingShape">
                    <wps:wsp>
                      <wps:cNvSpPr/>
                      <wps:spPr>
                        <a:xfrm flipV="true">
                          <a:off x="0" y="0"/>
                          <a:ext cx="537210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flip:y;margin-left:0pt;margin-top:7.8pt;height:0pt;width:423pt;z-index:251658240;mso-width-relative:page;mso-height-relative:page;" filled="f" stroked="t" coordsize="21600,21600" o:gfxdata="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I2&#10;r3jUAAAABgEAAA8AAAAAAAAAAQAgAAAAOAAAAGRycy9kb3ducmV2LnhtbFBLAQIUABQAAAAIAIdO&#10;4kAYjdRW2AEAAJ4DAAAOAAAAAAAAAAEAIAAAADkBAABkcnMvZTJvRG9jLnhtbFBLBQYAAAAABgAG&#10;AFkBAACDBQAAAAA=&#10;">
                <v:fill on="f" focussize="0,0"/>
                <v:stroke weight="1.5pt" color="#FF0000" joinstyle="round"/>
                <v:imagedata o:title=""/>
                <o:lock v:ext="edit" aspectratio="f"/>
              </v:line>
            </w:pict>
          </mc:Fallback>
        </mc:AlternateContent>
      </w:r>
    </w:p>
    <w:p>
      <w:pPr>
        <w:rPr>
          <w:rFonts w:hint="eastAsia"/>
          <w:color w:val="FF0000"/>
        </w:rPr>
      </w:pPr>
    </w:p>
    <w:p>
      <w:pPr>
        <w:spacing w:line="580" w:lineRule="exact"/>
        <w:jc w:val="center"/>
        <w:rPr>
          <w:rFonts w:hint="default" w:ascii="Times New Roman" w:hAnsi="Times New Roman" w:eastAsia="方正小标宋简体" w:cs="Times New Roman"/>
          <w:b/>
          <w:bCs/>
          <w:sz w:val="44"/>
          <w:szCs w:val="44"/>
        </w:rPr>
      </w:pPr>
    </w:p>
    <w:p>
      <w:pPr>
        <w:spacing w:line="58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市中区人民政府办公室</w:t>
      </w:r>
    </w:p>
    <w:p>
      <w:pPr>
        <w:spacing w:line="580" w:lineRule="exact"/>
        <w:jc w:val="center"/>
        <w:rPr>
          <w:rFonts w:hint="default" w:ascii="Times New Roman" w:hAnsi="Times New Roman" w:eastAsia="方正小标宋简体" w:cs="Times New Roman"/>
          <w:b/>
          <w:bCs/>
          <w:sz w:val="44"/>
          <w:szCs w:val="44"/>
        </w:rPr>
      </w:pPr>
      <w:bookmarkStart w:id="0" w:name="OLE_LINK1"/>
      <w:r>
        <w:rPr>
          <w:rFonts w:hint="default" w:ascii="Times New Roman" w:hAnsi="Times New Roman" w:eastAsia="方正小标宋简体" w:cs="Times New Roman"/>
          <w:b/>
          <w:bCs/>
          <w:sz w:val="44"/>
          <w:szCs w:val="44"/>
        </w:rPr>
        <w:t>关于印发《202</w:t>
      </w:r>
      <w:r>
        <w:rPr>
          <w:rFonts w:hint="default" w:ascii="Times New Roman" w:hAnsi="Times New Roman" w:eastAsia="方正小标宋简体" w:cs="Times New Roman"/>
          <w:b/>
          <w:bCs/>
          <w:sz w:val="44"/>
          <w:szCs w:val="44"/>
          <w:lang w:val="en-US" w:eastAsia="zh-CN"/>
        </w:rPr>
        <w:t>1</w:t>
      </w:r>
      <w:r>
        <w:rPr>
          <w:rFonts w:hint="default" w:ascii="Times New Roman" w:hAnsi="Times New Roman" w:eastAsia="方正小标宋简体" w:cs="Times New Roman"/>
          <w:b/>
          <w:bCs/>
          <w:sz w:val="44"/>
          <w:szCs w:val="44"/>
        </w:rPr>
        <w:t>年度区政府常务会议学法</w:t>
      </w:r>
    </w:p>
    <w:p>
      <w:pPr>
        <w:spacing w:line="58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计划》的通知</w:t>
      </w:r>
    </w:p>
    <w:bookmarkEnd w:id="0"/>
    <w:p>
      <w:pPr>
        <w:spacing w:line="580" w:lineRule="exact"/>
        <w:rPr>
          <w:rFonts w:hint="default" w:ascii="Times New Roman" w:hAnsi="Times New Roman" w:eastAsia="仿宋_GB2312" w:cs="Times New Roman"/>
          <w:b/>
          <w:bCs/>
          <w:sz w:val="32"/>
          <w:szCs w:val="32"/>
        </w:rPr>
      </w:pPr>
    </w:p>
    <w:p>
      <w:pPr>
        <w:spacing w:line="58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各镇人民政府，各街道办事处，区政府各部门</w:t>
      </w:r>
      <w:r>
        <w:rPr>
          <w:rFonts w:hint="default" w:ascii="Times New Roman" w:hAnsi="Times New Roman" w:eastAsia="仿宋_GB2312" w:cs="Times New Roman"/>
          <w:b/>
          <w:bCs/>
          <w:sz w:val="32"/>
          <w:szCs w:val="32"/>
          <w:lang w:val="en-US" w:eastAsia="zh-CN"/>
        </w:rPr>
        <w:t>单位</w:t>
      </w:r>
      <w:r>
        <w:rPr>
          <w:rFonts w:hint="default" w:ascii="Times New Roman" w:hAnsi="Times New Roman" w:eastAsia="仿宋_GB2312" w:cs="Times New Roman"/>
          <w:b/>
          <w:bCs/>
          <w:sz w:val="32"/>
          <w:szCs w:val="32"/>
        </w:rPr>
        <w:t>，各企业：</w:t>
      </w:r>
    </w:p>
    <w:p>
      <w:pPr>
        <w:spacing w:line="580" w:lineRule="exact"/>
        <w:ind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《202</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年度区政府常务会议学法计划》已经区政府</w:t>
      </w:r>
      <w:r>
        <w:rPr>
          <w:rFonts w:hint="default" w:ascii="Times New Roman" w:hAnsi="Times New Roman" w:eastAsia="仿宋_GB2312" w:cs="Times New Roman"/>
          <w:b/>
          <w:bCs/>
          <w:sz w:val="32"/>
          <w:szCs w:val="32"/>
          <w:lang w:val="en-US" w:eastAsia="zh-CN"/>
        </w:rPr>
        <w:t>同意</w:t>
      </w:r>
      <w:r>
        <w:rPr>
          <w:rFonts w:hint="default" w:ascii="Times New Roman" w:hAnsi="Times New Roman" w:eastAsia="仿宋_GB2312" w:cs="Times New Roman"/>
          <w:b/>
          <w:bCs/>
          <w:sz w:val="32"/>
          <w:szCs w:val="32"/>
        </w:rPr>
        <w:t>，现印发给你们，请认真贯彻执行。</w:t>
      </w:r>
    </w:p>
    <w:p>
      <w:pPr>
        <w:wordWrap w:val="0"/>
        <w:spacing w:line="580" w:lineRule="exact"/>
        <w:ind w:firstLine="642" w:firstLineChars="200"/>
        <w:jc w:val="right"/>
        <w:rPr>
          <w:rFonts w:hint="default" w:ascii="Times New Roman" w:hAnsi="Times New Roman" w:eastAsia="仿宋_GB2312" w:cs="Times New Roman"/>
          <w:b/>
          <w:bCs/>
          <w:sz w:val="32"/>
          <w:szCs w:val="32"/>
        </w:rPr>
      </w:pPr>
    </w:p>
    <w:p>
      <w:pPr>
        <w:wordWrap w:val="0"/>
        <w:spacing w:line="580" w:lineRule="exact"/>
        <w:ind w:firstLine="642" w:firstLineChars="200"/>
        <w:jc w:val="center"/>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　　　　　　　　　　　　</w:t>
      </w:r>
      <w:r>
        <w:rPr>
          <w:rFonts w:hint="default" w:ascii="Times New Roman" w:hAnsi="Times New Roman" w:eastAsia="仿宋_GB2312" w:cs="Times New Roman"/>
          <w:b/>
          <w:bCs/>
          <w:sz w:val="32"/>
          <w:szCs w:val="32"/>
        </w:rPr>
        <w:t>市中区人民政府办公室</w:t>
      </w:r>
    </w:p>
    <w:p>
      <w:pPr>
        <w:wordWrap w:val="0"/>
        <w:spacing w:line="580" w:lineRule="exact"/>
        <w:ind w:firstLine="642" w:firstLineChars="200"/>
        <w:jc w:val="righ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lang w:eastAsia="zh-CN"/>
        </w:rPr>
        <w:t>　　</w:t>
      </w:r>
      <w:r>
        <w:rPr>
          <w:rFonts w:hint="default" w:ascii="Times New Roman" w:hAnsi="Times New Roman" w:eastAsia="仿宋_GB2312" w:cs="Times New Roman"/>
          <w:b/>
          <w:bCs/>
          <w:sz w:val="32"/>
          <w:szCs w:val="32"/>
        </w:rPr>
        <w:t>202</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年</w:t>
      </w:r>
      <w:r>
        <w:rPr>
          <w:rFonts w:hint="default" w:ascii="Times New Roman" w:hAnsi="Times New Roman" w:eastAsia="仿宋_GB2312" w:cs="Times New Roman"/>
          <w:b/>
          <w:bCs/>
          <w:sz w:val="32"/>
          <w:szCs w:val="32"/>
          <w:lang w:val="en" w:eastAsia="zh-CN"/>
        </w:rPr>
        <w:t>3</w:t>
      </w:r>
      <w:r>
        <w:rPr>
          <w:rFonts w:hint="default" w:ascii="Times New Roman" w:hAnsi="Times New Roman" w:eastAsia="仿宋_GB2312" w:cs="Times New Roman"/>
          <w:b/>
          <w:bCs/>
          <w:sz w:val="32"/>
          <w:szCs w:val="32"/>
        </w:rPr>
        <w:t>月</w:t>
      </w:r>
      <w:r>
        <w:rPr>
          <w:rFonts w:hint="default" w:ascii="Times New Roman" w:hAnsi="Times New Roman" w:eastAsia="仿宋_GB2312" w:cs="Times New Roman"/>
          <w:b/>
          <w:bCs/>
          <w:sz w:val="32"/>
          <w:szCs w:val="32"/>
          <w:lang w:val="en" w:eastAsia="zh-CN"/>
        </w:rPr>
        <w:t>9</w:t>
      </w:r>
      <w:r>
        <w:rPr>
          <w:rFonts w:hint="default" w:ascii="Times New Roman" w:hAnsi="Times New Roman" w:eastAsia="仿宋_GB2312" w:cs="Times New Roman"/>
          <w:b/>
          <w:bCs/>
          <w:sz w:val="32"/>
          <w:szCs w:val="32"/>
        </w:rPr>
        <w:t xml:space="preserve">日   </w:t>
      </w:r>
    </w:p>
    <w:p>
      <w:pPr>
        <w:spacing w:line="580" w:lineRule="exact"/>
        <w:ind w:firstLine="642" w:firstLineChars="200"/>
        <w:rPr>
          <w:rFonts w:hint="default" w:ascii="Times New Roman" w:hAnsi="Times New Roman" w:eastAsia="仿宋_GB2312" w:cs="Times New Roman"/>
          <w:b/>
          <w:bCs/>
          <w:sz w:val="32"/>
          <w:szCs w:val="32"/>
        </w:rPr>
      </w:pPr>
    </w:p>
    <w:p>
      <w:pPr>
        <w:spacing w:line="58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（此件公开发布）</w:t>
      </w:r>
    </w:p>
    <w:p>
      <w:pPr>
        <w:spacing w:line="560" w:lineRule="exact"/>
        <w:rPr>
          <w:rFonts w:hint="default" w:ascii="Times New Roman" w:hAnsi="Times New Roman" w:eastAsia="仿宋" w:cs="Times New Roman"/>
          <w:b/>
          <w:bCs w:val="0"/>
          <w:sz w:val="32"/>
          <w:szCs w:val="32"/>
        </w:rPr>
      </w:pPr>
    </w:p>
    <w:tbl>
      <w:tblPr>
        <w:tblStyle w:val="5"/>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2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8820" w:type="dxa"/>
            <w:noWrap w:val="0"/>
            <w:vAlign w:val="center"/>
          </w:tcPr>
          <w:p>
            <w:pPr>
              <w:spacing w:line="520" w:lineRule="exact"/>
              <w:jc w:val="both"/>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市中区人民政府办公室　　         　</w:t>
            </w:r>
            <w:r>
              <w:rPr>
                <w:rFonts w:hint="default" w:ascii="Times New Roman" w:hAnsi="Times New Roman" w:eastAsia="仿宋_GB2312" w:cs="Times New Roman"/>
                <w:b/>
                <w:bCs/>
                <w:kern w:val="0"/>
                <w:sz w:val="32"/>
                <w:szCs w:val="32"/>
                <w:lang w:val="en-US" w:eastAsia="zh-CN"/>
              </w:rPr>
              <w:t>202</w:t>
            </w:r>
            <w:r>
              <w:rPr>
                <w:rFonts w:hint="default" w:ascii="Times New Roman" w:hAnsi="Times New Roman" w:eastAsia="仿宋_GB2312" w:cs="Times New Roman"/>
                <w:b/>
                <w:bCs/>
                <w:kern w:val="0"/>
                <w:sz w:val="32"/>
                <w:szCs w:val="32"/>
                <w:lang w:val="en" w:eastAsia="zh-CN"/>
              </w:rPr>
              <w:t>1</w:t>
            </w:r>
            <w:r>
              <w:rPr>
                <w:rFonts w:hint="default" w:ascii="Times New Roman" w:hAnsi="Times New Roman" w:eastAsia="仿宋_GB2312" w:cs="Times New Roman"/>
                <w:b/>
                <w:bCs/>
                <w:kern w:val="0"/>
                <w:sz w:val="32"/>
                <w:szCs w:val="32"/>
              </w:rPr>
              <w:t>年</w:t>
            </w:r>
            <w:r>
              <w:rPr>
                <w:rFonts w:hint="default" w:ascii="Times New Roman" w:hAnsi="Times New Roman" w:eastAsia="仿宋_GB2312" w:cs="Times New Roman"/>
                <w:b/>
                <w:bCs/>
                <w:kern w:val="0"/>
                <w:sz w:val="32"/>
                <w:szCs w:val="32"/>
                <w:lang w:val="en"/>
              </w:rPr>
              <w:t>3</w:t>
            </w:r>
            <w:r>
              <w:rPr>
                <w:rFonts w:hint="default" w:ascii="Times New Roman" w:hAnsi="Times New Roman" w:eastAsia="仿宋_GB2312" w:cs="Times New Roman"/>
                <w:b/>
                <w:bCs/>
                <w:kern w:val="0"/>
                <w:sz w:val="32"/>
                <w:szCs w:val="32"/>
              </w:rPr>
              <w:t>月</w:t>
            </w:r>
            <w:r>
              <w:rPr>
                <w:rFonts w:hint="default" w:ascii="Times New Roman" w:hAnsi="Times New Roman" w:eastAsia="仿宋_GB2312" w:cs="Times New Roman"/>
                <w:b/>
                <w:bCs/>
                <w:kern w:val="0"/>
                <w:sz w:val="32"/>
                <w:szCs w:val="32"/>
                <w:lang w:val="en"/>
              </w:rPr>
              <w:t>9</w:t>
            </w:r>
            <w:bookmarkStart w:id="1" w:name="_GoBack"/>
            <w:bookmarkEnd w:id="1"/>
            <w:r>
              <w:rPr>
                <w:rFonts w:hint="default" w:ascii="Times New Roman" w:hAnsi="Times New Roman" w:eastAsia="仿宋_GB2312" w:cs="Times New Roman"/>
                <w:b/>
                <w:bCs/>
                <w:kern w:val="0"/>
                <w:sz w:val="32"/>
                <w:szCs w:val="32"/>
              </w:rPr>
              <w:t>日印</w:t>
            </w:r>
          </w:p>
        </w:tc>
      </w:tr>
    </w:tbl>
    <w:p>
      <w:pPr>
        <w:keepNext w:val="0"/>
        <w:keepLines w:val="0"/>
        <w:pageBreakBefore w:val="0"/>
        <w:widowControl w:val="0"/>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b/>
          <w:bCs/>
          <w:color w:val="000000"/>
        </w:rPr>
      </w:pPr>
      <w:r>
        <w:rPr>
          <w:rFonts w:hint="default" w:ascii="Times New Roman" w:hAnsi="Times New Roman" w:eastAsia="方正小标宋简体" w:cs="Times New Roman"/>
          <w:b/>
          <w:bCs/>
          <w:color w:val="000000"/>
          <w:kern w:val="0"/>
          <w:sz w:val="44"/>
          <w:szCs w:val="44"/>
          <w:lang w:val="en-US" w:eastAsia="zh-CN"/>
        </w:rPr>
        <w:br w:type="page"/>
      </w:r>
      <w:r>
        <w:rPr>
          <w:rFonts w:hint="default" w:ascii="Times New Roman" w:hAnsi="Times New Roman" w:eastAsia="方正小标宋简体" w:cs="Times New Roman"/>
          <w:b/>
          <w:bCs/>
          <w:sz w:val="44"/>
          <w:szCs w:val="44"/>
        </w:rPr>
        <w:t>202</w:t>
      </w:r>
      <w:r>
        <w:rPr>
          <w:rFonts w:hint="default" w:ascii="Times New Roman" w:hAnsi="Times New Roman" w:eastAsia="方正小标宋简体" w:cs="Times New Roman"/>
          <w:b/>
          <w:bCs/>
          <w:sz w:val="44"/>
          <w:szCs w:val="44"/>
          <w:lang w:val="en-US" w:eastAsia="zh-CN"/>
        </w:rPr>
        <w:t>1</w:t>
      </w:r>
      <w:r>
        <w:rPr>
          <w:rFonts w:hint="default" w:ascii="Times New Roman" w:hAnsi="Times New Roman" w:eastAsia="方正小标宋简体" w:cs="Times New Roman"/>
          <w:b/>
          <w:bCs/>
          <w:sz w:val="44"/>
          <w:szCs w:val="44"/>
        </w:rPr>
        <w:t>年度区政府常务会议学法计划</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黑体" w:cs="Times New Roman"/>
          <w:b/>
          <w:bCs/>
          <w:color w:val="00000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left"/>
        <w:textAlignment w:val="auto"/>
        <w:rPr>
          <w:rFonts w:hint="default" w:ascii="Times New Roman" w:hAnsi="Times New Roman" w:cs="Times New Roman"/>
          <w:b/>
          <w:bCs/>
          <w:color w:val="000000"/>
        </w:rPr>
      </w:pPr>
      <w:r>
        <w:rPr>
          <w:rFonts w:hint="default" w:ascii="Times New Roman" w:hAnsi="Times New Roman" w:eastAsia="黑体" w:cs="Times New Roman"/>
          <w:b/>
          <w:bCs/>
          <w:color w:val="000000"/>
          <w:kern w:val="0"/>
          <w:sz w:val="32"/>
          <w:szCs w:val="32"/>
          <w:lang w:val="en-US" w:eastAsia="zh-CN"/>
        </w:rPr>
        <w:t>一、总体安排</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cs="Times New Roman"/>
          <w:b/>
          <w:bCs/>
          <w:color w:val="000000"/>
        </w:rPr>
      </w:pPr>
      <w:r>
        <w:rPr>
          <w:rFonts w:hint="default" w:ascii="Times New Roman" w:hAnsi="Times New Roman" w:eastAsia="仿宋_GB2312" w:cs="Times New Roman"/>
          <w:b/>
          <w:bCs/>
          <w:color w:val="000000"/>
          <w:kern w:val="0"/>
          <w:sz w:val="32"/>
          <w:szCs w:val="32"/>
          <w:lang w:val="en-US" w:eastAsia="zh-CN"/>
        </w:rPr>
        <w:t>2021年度区政府常务会议法律知识学习采取会前学法和专题学法讲座两种方式进行。全年计划安排会议学法4次，举办专题学法讲座2次。</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cs="Times New Roman"/>
          <w:b/>
          <w:bCs/>
          <w:color w:val="000000"/>
        </w:rPr>
      </w:pPr>
      <w:r>
        <w:rPr>
          <w:rFonts w:hint="default" w:ascii="Times New Roman" w:hAnsi="Times New Roman" w:eastAsia="黑体" w:cs="Times New Roman"/>
          <w:b/>
          <w:bCs/>
          <w:color w:val="000000"/>
          <w:kern w:val="0"/>
          <w:sz w:val="32"/>
          <w:szCs w:val="32"/>
          <w:lang w:val="en-US" w:eastAsia="zh-CN"/>
        </w:rPr>
        <w:t>二、学法内容</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（一）第一季度</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bCs/>
          <w:i w:val="0"/>
          <w:caps w:val="0"/>
          <w:color w:val="000000"/>
          <w:spacing w:val="0"/>
          <w:sz w:val="32"/>
          <w:szCs w:val="32"/>
          <w:shd w:val="clear" w:color="090000" w:fill="FFFFFF"/>
          <w:lang w:val="en-US" w:eastAsia="zh-CN"/>
        </w:rPr>
      </w:pPr>
      <w:r>
        <w:rPr>
          <w:rFonts w:hint="default" w:ascii="Times New Roman" w:hAnsi="Times New Roman" w:eastAsia="仿宋_GB2312" w:cs="Times New Roman"/>
          <w:b/>
          <w:bCs/>
          <w:i w:val="0"/>
          <w:caps w:val="0"/>
          <w:color w:val="000000"/>
          <w:spacing w:val="0"/>
          <w:sz w:val="32"/>
          <w:szCs w:val="32"/>
          <w:shd w:val="clear" w:color="090000" w:fill="FFFFFF"/>
          <w:lang w:val="en-US" w:eastAsia="zh-CN"/>
        </w:rPr>
        <w:t>1.《中华人民共和国安全生产法》</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bCs/>
          <w:i w:val="0"/>
          <w:caps w:val="0"/>
          <w:color w:val="000000"/>
          <w:spacing w:val="0"/>
          <w:sz w:val="32"/>
          <w:szCs w:val="32"/>
          <w:shd w:val="clear" w:color="090000" w:fill="FFFFFF"/>
          <w:lang w:val="en-US" w:eastAsia="zh-CN"/>
        </w:rPr>
      </w:pPr>
      <w:r>
        <w:rPr>
          <w:rFonts w:hint="default" w:ascii="Times New Roman" w:hAnsi="Times New Roman" w:eastAsia="仿宋_GB2312" w:cs="Times New Roman"/>
          <w:b/>
          <w:bCs/>
          <w:i w:val="0"/>
          <w:caps w:val="0"/>
          <w:color w:val="000000"/>
          <w:spacing w:val="0"/>
          <w:sz w:val="32"/>
          <w:szCs w:val="32"/>
          <w:shd w:val="clear" w:color="090000" w:fill="FFFFFF"/>
          <w:lang w:val="en-US" w:eastAsia="zh-CN"/>
        </w:rPr>
        <w:t>2.《中华人民共和国突发事件应对法》</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bCs/>
          <w:i w:val="0"/>
          <w:caps w:val="0"/>
          <w:color w:val="000000"/>
          <w:spacing w:val="0"/>
          <w:sz w:val="32"/>
          <w:szCs w:val="32"/>
          <w:shd w:val="clear" w:color="090000" w:fill="FFFFFF"/>
          <w:lang w:val="en-US" w:eastAsia="zh-CN"/>
        </w:rPr>
      </w:pPr>
      <w:r>
        <w:rPr>
          <w:rFonts w:hint="default" w:ascii="Times New Roman" w:hAnsi="Times New Roman" w:eastAsia="仿宋_GB2312" w:cs="Times New Roman"/>
          <w:b/>
          <w:bCs/>
          <w:i w:val="0"/>
          <w:caps w:val="0"/>
          <w:color w:val="000000"/>
          <w:spacing w:val="0"/>
          <w:sz w:val="32"/>
          <w:szCs w:val="32"/>
          <w:shd w:val="clear" w:color="090000" w:fill="FFFFFF"/>
          <w:lang w:val="en-US" w:eastAsia="zh-CN"/>
        </w:rPr>
        <w:t>3.《山东省突发事件应急保障条例》</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bCs/>
          <w:i w:val="0"/>
          <w:caps w:val="0"/>
          <w:color w:val="000000"/>
          <w:spacing w:val="0"/>
          <w:sz w:val="32"/>
          <w:szCs w:val="32"/>
          <w:shd w:val="clear" w:color="090000" w:fill="FFFFFF"/>
          <w:lang w:val="en" w:eastAsia="zh-CN"/>
        </w:rPr>
      </w:pPr>
      <w:r>
        <w:rPr>
          <w:rFonts w:hint="default" w:ascii="Times New Roman" w:hAnsi="Times New Roman" w:eastAsia="仿宋_GB2312" w:cs="Times New Roman"/>
          <w:b/>
          <w:bCs/>
          <w:i w:val="0"/>
          <w:caps w:val="0"/>
          <w:color w:val="000000"/>
          <w:spacing w:val="0"/>
          <w:sz w:val="32"/>
          <w:szCs w:val="32"/>
          <w:shd w:val="clear" w:color="090000" w:fill="FFFFFF"/>
          <w:lang w:val="en" w:eastAsia="zh-CN"/>
        </w:rPr>
        <w:t>4.</w:t>
      </w:r>
      <w:r>
        <w:rPr>
          <w:rFonts w:hint="default" w:ascii="Times New Roman" w:hAnsi="Times New Roman" w:eastAsia="仿宋_GB2312" w:cs="Times New Roman"/>
          <w:b/>
          <w:bCs/>
          <w:i w:val="0"/>
          <w:caps w:val="0"/>
          <w:color w:val="000000"/>
          <w:spacing w:val="0"/>
          <w:sz w:val="32"/>
          <w:szCs w:val="32"/>
          <w:shd w:val="clear" w:color="090000" w:fill="FFFFFF"/>
          <w:lang w:val="en-US" w:eastAsia="zh-CN"/>
        </w:rPr>
        <w:t>《山东省</w:t>
      </w:r>
      <w:r>
        <w:rPr>
          <w:rFonts w:hint="eastAsia" w:ascii="Times New Roman" w:hAnsi="Times New Roman" w:eastAsia="仿宋_GB2312" w:cs="Times New Roman"/>
          <w:b/>
          <w:bCs/>
          <w:i w:val="0"/>
          <w:caps w:val="0"/>
          <w:color w:val="000000"/>
          <w:spacing w:val="0"/>
          <w:sz w:val="32"/>
          <w:szCs w:val="32"/>
          <w:shd w:val="clear" w:color="090000" w:fill="FFFFFF"/>
          <w:lang w:val="en-US" w:eastAsia="zh-CN"/>
        </w:rPr>
        <w:t>生产安全事故应急办法</w:t>
      </w:r>
      <w:r>
        <w:rPr>
          <w:rFonts w:hint="default" w:ascii="Times New Roman" w:hAnsi="Times New Roman" w:eastAsia="仿宋_GB2312" w:cs="Times New Roman"/>
          <w:b/>
          <w:bCs/>
          <w:i w:val="0"/>
          <w:caps w:val="0"/>
          <w:color w:val="000000"/>
          <w:spacing w:val="0"/>
          <w:sz w:val="32"/>
          <w:szCs w:val="32"/>
          <w:shd w:val="clear" w:color="090000" w:fill="FFFFFF"/>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i w:val="0"/>
          <w:caps w:val="0"/>
          <w:color w:val="000000"/>
          <w:spacing w:val="0"/>
          <w:sz w:val="32"/>
          <w:szCs w:val="32"/>
          <w:shd w:val="clear" w:color="090000" w:fill="FFFFFF"/>
          <w:lang w:eastAsia="zh-CN"/>
        </w:rPr>
        <w:t>责任单位：区应急管理局</w:t>
      </w:r>
    </w:p>
    <w:p>
      <w:pPr>
        <w:keepNext w:val="0"/>
        <w:keepLines w:val="0"/>
        <w:pageBreakBefore w:val="0"/>
        <w:widowControl w:val="0"/>
        <w:suppressLineNumbers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b/>
          <w:bCs/>
          <w:color w:val="000000"/>
        </w:rPr>
      </w:pPr>
      <w:r>
        <w:rPr>
          <w:rFonts w:hint="eastAsia" w:ascii="Times New Roman" w:hAnsi="Times New Roman" w:eastAsia="楷体_GB2312" w:cs="Times New Roman"/>
          <w:b/>
          <w:bCs/>
          <w:color w:val="000000"/>
          <w:kern w:val="0"/>
          <w:sz w:val="32"/>
          <w:szCs w:val="32"/>
          <w:lang w:val="en-US" w:eastAsia="zh-CN"/>
        </w:rPr>
        <w:t>　　</w:t>
      </w:r>
      <w:r>
        <w:rPr>
          <w:rFonts w:hint="default" w:ascii="Times New Roman" w:hAnsi="Times New Roman" w:eastAsia="楷体_GB2312" w:cs="Times New Roman"/>
          <w:b/>
          <w:bCs/>
          <w:color w:val="000000"/>
          <w:kern w:val="0"/>
          <w:sz w:val="32"/>
          <w:szCs w:val="32"/>
          <w:lang w:val="en-US" w:eastAsia="zh-CN"/>
        </w:rPr>
        <w:t>（二）第二季度</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right="0" w:firstLine="642" w:firstLineChars="200"/>
        <w:jc w:val="both"/>
        <w:textAlignment w:val="auto"/>
        <w:rPr>
          <w:rFonts w:hint="default" w:ascii="Times New Roman" w:hAnsi="Times New Roman" w:eastAsia="仿宋_GB2312" w:cs="Times New Roman"/>
          <w:b/>
          <w:bCs/>
          <w:color w:val="000000"/>
          <w:sz w:val="32"/>
          <w:szCs w:val="32"/>
          <w:shd w:val="clear" w:color="040000" w:fill="FFFFFF"/>
          <w:lang w:val="en-US" w:eastAsia="zh-CN"/>
        </w:rPr>
      </w:pPr>
      <w:r>
        <w:rPr>
          <w:rFonts w:hint="default" w:ascii="Times New Roman" w:hAnsi="Times New Roman" w:eastAsia="仿宋_GB2312" w:cs="Times New Roman"/>
          <w:b/>
          <w:bCs/>
          <w:color w:val="000000"/>
          <w:sz w:val="32"/>
          <w:szCs w:val="32"/>
          <w:shd w:val="clear" w:color="040000" w:fill="FFFFFF"/>
          <w:lang w:val="en" w:eastAsia="zh-CN"/>
        </w:rPr>
        <w:t>5</w:t>
      </w:r>
      <w:r>
        <w:rPr>
          <w:rFonts w:hint="default" w:ascii="Times New Roman" w:hAnsi="Times New Roman" w:eastAsia="仿宋_GB2312" w:cs="Times New Roman"/>
          <w:b/>
          <w:bCs/>
          <w:color w:val="000000"/>
          <w:sz w:val="32"/>
          <w:szCs w:val="32"/>
          <w:shd w:val="clear" w:color="040000" w:fill="FFFFFF"/>
          <w:lang w:val="en-US" w:eastAsia="zh-CN"/>
        </w:rPr>
        <w:t>.《法治中国建设规划</w:t>
      </w:r>
      <w:r>
        <w:rPr>
          <w:rFonts w:hint="default" w:ascii="Times New Roman" w:hAnsi="Times New Roman" w:eastAsia="仿宋_GB2312" w:cs="Times New Roman"/>
          <w:b/>
          <w:bCs/>
          <w:color w:val="000000"/>
          <w:sz w:val="32"/>
          <w:szCs w:val="32"/>
          <w:shd w:val="clear" w:color="040000" w:fill="FFFFFF"/>
        </w:rPr>
        <w:t>（</w:t>
      </w:r>
      <w:r>
        <w:rPr>
          <w:rFonts w:hint="default" w:ascii="Times New Roman" w:hAnsi="Times New Roman" w:eastAsia="仿宋_GB2312" w:cs="Times New Roman"/>
          <w:b/>
          <w:bCs/>
          <w:color w:val="000000"/>
          <w:sz w:val="32"/>
          <w:szCs w:val="32"/>
          <w:shd w:val="clear" w:color="040000" w:fill="FFFFFF"/>
          <w:lang w:eastAsia="zh-CN"/>
        </w:rPr>
        <w:t>202</w:t>
      </w:r>
      <w:r>
        <w:rPr>
          <w:rFonts w:hint="default" w:ascii="Times New Roman" w:hAnsi="Times New Roman" w:eastAsia="仿宋_GB2312" w:cs="Times New Roman"/>
          <w:b/>
          <w:bCs/>
          <w:color w:val="000000"/>
          <w:sz w:val="32"/>
          <w:szCs w:val="32"/>
          <w:shd w:val="clear" w:color="040000" w:fill="FFFFFF"/>
          <w:lang w:val="en-US" w:eastAsia="zh-CN"/>
        </w:rPr>
        <w:t>0</w:t>
      </w:r>
      <w:r>
        <w:rPr>
          <w:rFonts w:hint="default" w:ascii="Times New Roman" w:hAnsi="Times New Roman" w:eastAsia="仿宋_GB2312" w:cs="Times New Roman"/>
          <w:b/>
          <w:bCs/>
          <w:color w:val="000000"/>
          <w:sz w:val="32"/>
          <w:szCs w:val="32"/>
          <w:shd w:val="clear" w:color="040000" w:fill="FFFFFF"/>
        </w:rPr>
        <w:t>－2025年）</w:t>
      </w:r>
      <w:r>
        <w:rPr>
          <w:rFonts w:hint="default" w:ascii="Times New Roman" w:hAnsi="Times New Roman" w:eastAsia="仿宋_GB2312" w:cs="Times New Roman"/>
          <w:b/>
          <w:bCs/>
          <w:color w:val="000000"/>
          <w:sz w:val="32"/>
          <w:szCs w:val="32"/>
          <w:shd w:val="clear" w:color="040000" w:fill="FFFFFF"/>
          <w:lang w:val="en-US"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right="0" w:firstLine="642"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shd w:val="clear" w:color="040000" w:fill="FFFFFF"/>
          <w:lang w:val="en" w:eastAsia="zh-CN"/>
        </w:rPr>
        <w:t>6</w:t>
      </w:r>
      <w:r>
        <w:rPr>
          <w:rFonts w:hint="default" w:ascii="Times New Roman" w:hAnsi="Times New Roman" w:eastAsia="仿宋_GB2312" w:cs="Times New Roman"/>
          <w:b/>
          <w:bCs/>
          <w:color w:val="000000"/>
          <w:sz w:val="32"/>
          <w:szCs w:val="32"/>
          <w:shd w:val="clear" w:color="040000" w:fill="FFFFFF"/>
          <w:lang w:val="en-US" w:eastAsia="zh-CN"/>
        </w:rPr>
        <w:t>.</w:t>
      </w:r>
      <w:r>
        <w:rPr>
          <w:rFonts w:hint="default" w:ascii="Times New Roman" w:hAnsi="Times New Roman" w:eastAsia="仿宋_GB2312" w:cs="Times New Roman"/>
          <w:b/>
          <w:bCs/>
          <w:color w:val="000000"/>
          <w:sz w:val="32"/>
          <w:szCs w:val="32"/>
          <w:shd w:val="clear" w:color="040000" w:fill="FFFFFF"/>
        </w:rPr>
        <w:t>《法治社会建设实施纲要（</w:t>
      </w:r>
      <w:r>
        <w:rPr>
          <w:rFonts w:hint="default" w:ascii="Times New Roman" w:hAnsi="Times New Roman" w:eastAsia="仿宋_GB2312" w:cs="Times New Roman"/>
          <w:b/>
          <w:bCs/>
          <w:color w:val="000000"/>
          <w:sz w:val="32"/>
          <w:szCs w:val="32"/>
          <w:shd w:val="clear" w:color="040000" w:fill="FFFFFF"/>
          <w:lang w:eastAsia="zh-CN"/>
        </w:rPr>
        <w:t>202</w:t>
      </w:r>
      <w:r>
        <w:rPr>
          <w:rFonts w:hint="default" w:ascii="Times New Roman" w:hAnsi="Times New Roman" w:eastAsia="仿宋_GB2312" w:cs="Times New Roman"/>
          <w:b/>
          <w:bCs/>
          <w:color w:val="000000"/>
          <w:sz w:val="32"/>
          <w:szCs w:val="32"/>
          <w:shd w:val="clear" w:color="040000" w:fill="FFFFFF"/>
          <w:lang w:val="en-US" w:eastAsia="zh-CN"/>
        </w:rPr>
        <w:t>0</w:t>
      </w:r>
      <w:r>
        <w:rPr>
          <w:rFonts w:hint="default" w:ascii="Times New Roman" w:hAnsi="Times New Roman" w:eastAsia="仿宋_GB2312" w:cs="Times New Roman"/>
          <w:b/>
          <w:bCs/>
          <w:color w:val="000000"/>
          <w:sz w:val="32"/>
          <w:szCs w:val="32"/>
          <w:shd w:val="clear" w:color="040000" w:fill="FFFFFF"/>
        </w:rPr>
        <w:t>－2025年）》</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lang w:val="en" w:eastAsia="zh-CN"/>
        </w:rPr>
        <w:t>7</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山东省重大行政决策程序规定</w:t>
      </w:r>
      <w:r>
        <w:rPr>
          <w:rFonts w:hint="default" w:ascii="Times New Roman" w:hAnsi="Times New Roman" w:eastAsia="仿宋_GB2312" w:cs="Times New Roman"/>
          <w:b/>
          <w:bCs/>
          <w:color w:val="000000"/>
          <w:sz w:val="32"/>
          <w:szCs w:val="32"/>
          <w:lang w:eastAsia="zh-CN"/>
        </w:rPr>
        <w:t>》（山东省人民</w:t>
      </w:r>
      <w:r>
        <w:rPr>
          <w:rFonts w:hint="default" w:ascii="Times New Roman" w:hAnsi="Times New Roman" w:eastAsia="仿宋_GB2312" w:cs="Times New Roman"/>
          <w:b/>
          <w:bCs/>
          <w:color w:val="000000"/>
          <w:sz w:val="32"/>
          <w:szCs w:val="32"/>
        </w:rPr>
        <w:t>政府令第336号</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 w:eastAsia="zh-CN"/>
        </w:rPr>
        <w:t>8</w:t>
      </w:r>
      <w:r>
        <w:rPr>
          <w:rFonts w:hint="default" w:ascii="Times New Roman" w:hAnsi="Times New Roman" w:eastAsia="仿宋_GB2312" w:cs="Times New Roman"/>
          <w:b/>
          <w:bCs/>
          <w:color w:val="000000"/>
          <w:sz w:val="32"/>
          <w:szCs w:val="32"/>
          <w:lang w:val="en-US" w:eastAsia="zh-CN"/>
        </w:rPr>
        <w:t>.《山东省规章和行政规范性文件备案规定》（山东省人民政府令第337号）</w:t>
      </w:r>
    </w:p>
    <w:p>
      <w:pPr>
        <w:keepNext w:val="0"/>
        <w:keepLines w:val="0"/>
        <w:pageBreakBefore w:val="0"/>
        <w:widowControl w:val="0"/>
        <w:suppressLineNumbers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b/>
          <w:bCs/>
          <w:color w:val="000000"/>
        </w:rPr>
      </w:pPr>
      <w:r>
        <w:rPr>
          <w:rFonts w:hint="eastAsia" w:ascii="Times New Roman" w:hAnsi="Times New Roman" w:eastAsia="楷体_GB2312" w:cs="Times New Roman"/>
          <w:b/>
          <w:bCs/>
          <w:color w:val="000000"/>
          <w:kern w:val="0"/>
          <w:sz w:val="32"/>
          <w:szCs w:val="32"/>
          <w:lang w:val="en-US" w:eastAsia="zh-CN"/>
        </w:rPr>
        <w:t>　　</w:t>
      </w:r>
      <w:r>
        <w:rPr>
          <w:rFonts w:hint="default" w:ascii="Times New Roman" w:hAnsi="Times New Roman" w:eastAsia="楷体_GB2312" w:cs="Times New Roman"/>
          <w:b/>
          <w:bCs/>
          <w:color w:val="000000"/>
          <w:kern w:val="0"/>
          <w:sz w:val="32"/>
          <w:szCs w:val="32"/>
          <w:lang w:val="en-US" w:eastAsia="zh-CN"/>
        </w:rPr>
        <w:t>责任单位：区司法局</w:t>
      </w:r>
    </w:p>
    <w:p>
      <w:pPr>
        <w:keepNext w:val="0"/>
        <w:keepLines w:val="0"/>
        <w:pageBreakBefore w:val="0"/>
        <w:widowControl w:val="0"/>
        <w:suppressLineNumbers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b/>
          <w:bCs/>
          <w:color w:val="000000"/>
        </w:rPr>
      </w:pPr>
      <w:r>
        <w:rPr>
          <w:rFonts w:hint="eastAsia" w:ascii="Times New Roman" w:hAnsi="Times New Roman" w:eastAsia="楷体_GB2312" w:cs="Times New Roman"/>
          <w:b/>
          <w:bCs/>
          <w:color w:val="000000"/>
          <w:kern w:val="0"/>
          <w:sz w:val="32"/>
          <w:szCs w:val="32"/>
          <w:lang w:val="en-US" w:eastAsia="zh-CN"/>
        </w:rPr>
        <w:t>　　</w:t>
      </w:r>
      <w:r>
        <w:rPr>
          <w:rFonts w:hint="default" w:ascii="Times New Roman" w:hAnsi="Times New Roman" w:eastAsia="楷体_GB2312" w:cs="Times New Roman"/>
          <w:b/>
          <w:bCs/>
          <w:color w:val="000000"/>
          <w:kern w:val="0"/>
          <w:sz w:val="32"/>
          <w:szCs w:val="32"/>
          <w:lang w:val="en-US" w:eastAsia="zh-CN"/>
        </w:rPr>
        <w:t>（三）第三季度</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bCs/>
          <w:i w:val="0"/>
          <w:caps w:val="0"/>
          <w:color w:val="000000"/>
          <w:spacing w:val="0"/>
          <w:sz w:val="32"/>
          <w:szCs w:val="32"/>
          <w:shd w:val="clear" w:color="090000" w:fill="FFFFFF"/>
          <w:lang w:eastAsia="zh-CN"/>
        </w:rPr>
      </w:pPr>
      <w:r>
        <w:rPr>
          <w:rFonts w:hint="default" w:ascii="Times New Roman" w:hAnsi="Times New Roman" w:eastAsia="仿宋_GB2312" w:cs="Times New Roman"/>
          <w:b/>
          <w:bCs/>
          <w:i w:val="0"/>
          <w:caps w:val="0"/>
          <w:color w:val="000000"/>
          <w:spacing w:val="0"/>
          <w:sz w:val="32"/>
          <w:szCs w:val="32"/>
          <w:shd w:val="clear" w:color="090000" w:fill="FFFFFF"/>
          <w:lang w:val="en" w:eastAsia="zh-CN"/>
        </w:rPr>
        <w:t>9</w:t>
      </w:r>
      <w:r>
        <w:rPr>
          <w:rFonts w:hint="default" w:ascii="Times New Roman" w:hAnsi="Times New Roman" w:eastAsia="仿宋_GB2312" w:cs="Times New Roman"/>
          <w:b/>
          <w:bCs/>
          <w:i w:val="0"/>
          <w:caps w:val="0"/>
          <w:color w:val="000000"/>
          <w:spacing w:val="0"/>
          <w:sz w:val="32"/>
          <w:szCs w:val="32"/>
          <w:shd w:val="clear" w:color="090000" w:fill="FFFFFF"/>
          <w:lang w:val="en-US" w:eastAsia="zh-CN"/>
        </w:rPr>
        <w:t>.</w:t>
      </w:r>
      <w:r>
        <w:rPr>
          <w:rFonts w:hint="default" w:ascii="Times New Roman" w:hAnsi="Times New Roman" w:eastAsia="仿宋_GB2312" w:cs="Times New Roman"/>
          <w:b/>
          <w:bCs/>
          <w:i w:val="0"/>
          <w:caps w:val="0"/>
          <w:color w:val="000000"/>
          <w:spacing w:val="0"/>
          <w:sz w:val="32"/>
          <w:szCs w:val="32"/>
          <w:shd w:val="clear" w:color="090000" w:fill="FFFFFF"/>
          <w:lang w:eastAsia="zh-CN"/>
        </w:rPr>
        <w:t>《</w:t>
      </w:r>
      <w:r>
        <w:rPr>
          <w:rFonts w:hint="default" w:ascii="Times New Roman" w:hAnsi="Times New Roman" w:eastAsia="仿宋_GB2312" w:cs="Times New Roman"/>
          <w:b/>
          <w:bCs/>
          <w:i w:val="0"/>
          <w:caps w:val="0"/>
          <w:color w:val="000000"/>
          <w:spacing w:val="0"/>
          <w:sz w:val="32"/>
          <w:szCs w:val="32"/>
          <w:shd w:val="clear" w:color="090000" w:fill="FFFFFF"/>
        </w:rPr>
        <w:t>中华人民共和国就业促进法</w:t>
      </w:r>
      <w:r>
        <w:rPr>
          <w:rFonts w:hint="default" w:ascii="Times New Roman" w:hAnsi="Times New Roman" w:eastAsia="仿宋_GB2312" w:cs="Times New Roman"/>
          <w:b/>
          <w:bCs/>
          <w:i w:val="0"/>
          <w:caps w:val="0"/>
          <w:color w:val="000000"/>
          <w:spacing w:val="0"/>
          <w:sz w:val="32"/>
          <w:szCs w:val="32"/>
          <w:shd w:val="clear" w:color="090000"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bCs/>
          <w:i w:val="0"/>
          <w:caps w:val="0"/>
          <w:color w:val="000000"/>
          <w:spacing w:val="0"/>
          <w:sz w:val="32"/>
          <w:szCs w:val="32"/>
          <w:shd w:val="clear" w:color="090000" w:fill="FFFFFF"/>
          <w:lang w:eastAsia="zh-CN"/>
        </w:rPr>
      </w:pPr>
      <w:r>
        <w:rPr>
          <w:rFonts w:hint="default" w:ascii="Times New Roman" w:hAnsi="Times New Roman" w:eastAsia="仿宋_GB2312" w:cs="Times New Roman"/>
          <w:b/>
          <w:bCs/>
          <w:i w:val="0"/>
          <w:caps w:val="0"/>
          <w:color w:val="000000"/>
          <w:spacing w:val="0"/>
          <w:sz w:val="32"/>
          <w:szCs w:val="32"/>
          <w:shd w:val="clear" w:color="090000" w:fill="FFFFFF"/>
          <w:lang w:val="en" w:eastAsia="zh-CN"/>
        </w:rPr>
        <w:t>10</w:t>
      </w:r>
      <w:r>
        <w:rPr>
          <w:rFonts w:hint="default" w:ascii="Times New Roman" w:hAnsi="Times New Roman" w:eastAsia="仿宋_GB2312" w:cs="Times New Roman"/>
          <w:b/>
          <w:bCs/>
          <w:i w:val="0"/>
          <w:caps w:val="0"/>
          <w:color w:val="000000"/>
          <w:spacing w:val="0"/>
          <w:sz w:val="32"/>
          <w:szCs w:val="32"/>
          <w:shd w:val="clear" w:color="090000" w:fill="FFFFFF"/>
          <w:lang w:val="en-US" w:eastAsia="zh-CN"/>
        </w:rPr>
        <w:t>.</w:t>
      </w:r>
      <w:r>
        <w:rPr>
          <w:rFonts w:hint="default" w:ascii="Times New Roman" w:hAnsi="Times New Roman" w:eastAsia="仿宋_GB2312" w:cs="Times New Roman"/>
          <w:b/>
          <w:bCs/>
          <w:i w:val="0"/>
          <w:caps w:val="0"/>
          <w:color w:val="000000"/>
          <w:spacing w:val="0"/>
          <w:sz w:val="32"/>
          <w:szCs w:val="32"/>
          <w:shd w:val="clear" w:color="090000" w:fill="FFFFFF"/>
          <w:lang w:eastAsia="zh-CN"/>
        </w:rPr>
        <w:t>《</w:t>
      </w:r>
      <w:r>
        <w:rPr>
          <w:rFonts w:hint="default" w:ascii="Times New Roman" w:hAnsi="Times New Roman" w:eastAsia="仿宋_GB2312" w:cs="Times New Roman"/>
          <w:b/>
          <w:bCs/>
          <w:i w:val="0"/>
          <w:caps w:val="0"/>
          <w:color w:val="000000"/>
          <w:spacing w:val="0"/>
          <w:sz w:val="32"/>
          <w:szCs w:val="32"/>
          <w:shd w:val="clear" w:color="090000" w:fill="FFFFFF"/>
        </w:rPr>
        <w:t>山东省人才发展促进条例</w:t>
      </w:r>
      <w:r>
        <w:rPr>
          <w:rFonts w:hint="default" w:ascii="Times New Roman" w:hAnsi="Times New Roman" w:eastAsia="仿宋_GB2312" w:cs="Times New Roman"/>
          <w:b/>
          <w:bCs/>
          <w:i w:val="0"/>
          <w:caps w:val="0"/>
          <w:color w:val="000000"/>
          <w:spacing w:val="0"/>
          <w:sz w:val="32"/>
          <w:szCs w:val="32"/>
          <w:shd w:val="clear" w:color="090000"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b/>
          <w:bCs/>
          <w:color w:val="000000"/>
        </w:rPr>
      </w:pPr>
      <w:r>
        <w:rPr>
          <w:rFonts w:hint="eastAsia" w:ascii="Times New Roman" w:hAnsi="Times New Roman" w:eastAsia="楷体_GB2312" w:cs="Times New Roman"/>
          <w:b/>
          <w:bCs/>
          <w:color w:val="000000"/>
          <w:kern w:val="0"/>
          <w:sz w:val="32"/>
          <w:szCs w:val="32"/>
          <w:lang w:val="en-US" w:eastAsia="zh-CN"/>
        </w:rPr>
        <w:t>　　</w:t>
      </w:r>
      <w:r>
        <w:rPr>
          <w:rFonts w:hint="default" w:ascii="Times New Roman" w:hAnsi="Times New Roman" w:eastAsia="楷体_GB2312" w:cs="Times New Roman"/>
          <w:b/>
          <w:bCs/>
          <w:color w:val="000000"/>
          <w:kern w:val="0"/>
          <w:sz w:val="32"/>
          <w:szCs w:val="32"/>
          <w:lang w:val="en-US" w:eastAsia="zh-CN"/>
        </w:rPr>
        <w:t>责任单位：区人社局</w:t>
      </w:r>
    </w:p>
    <w:p>
      <w:pPr>
        <w:keepNext w:val="0"/>
        <w:keepLines w:val="0"/>
        <w:pageBreakBefore w:val="0"/>
        <w:widowControl w:val="0"/>
        <w:suppressLineNumbers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b/>
          <w:bCs/>
          <w:color w:val="000000"/>
        </w:rPr>
      </w:pPr>
      <w:r>
        <w:rPr>
          <w:rFonts w:hint="eastAsia" w:ascii="Times New Roman" w:hAnsi="Times New Roman" w:eastAsia="楷体_GB2312" w:cs="Times New Roman"/>
          <w:b/>
          <w:bCs/>
          <w:color w:val="000000"/>
          <w:kern w:val="0"/>
          <w:sz w:val="32"/>
          <w:szCs w:val="32"/>
          <w:lang w:val="en-US" w:eastAsia="zh-CN"/>
        </w:rPr>
        <w:t>　　</w:t>
      </w:r>
      <w:r>
        <w:rPr>
          <w:rFonts w:hint="default" w:ascii="Times New Roman" w:hAnsi="Times New Roman" w:eastAsia="楷体_GB2312" w:cs="Times New Roman"/>
          <w:b/>
          <w:bCs/>
          <w:color w:val="000000"/>
          <w:kern w:val="0"/>
          <w:sz w:val="32"/>
          <w:szCs w:val="32"/>
          <w:lang w:val="en-US" w:eastAsia="zh-CN"/>
        </w:rPr>
        <w:t>（四）第四季度</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lang w:val="en" w:eastAsia="zh-CN"/>
        </w:rPr>
        <w:t>1</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中华人民共和国退役军人保障法</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bCs/>
          <w:i w:val="0"/>
          <w:caps w:val="0"/>
          <w:color w:val="000000"/>
          <w:spacing w:val="0"/>
          <w:sz w:val="32"/>
          <w:szCs w:val="32"/>
          <w:shd w:val="clear" w:color="080000" w:fill="FFFFFF"/>
          <w:lang w:eastAsia="zh-CN"/>
        </w:rPr>
      </w:pPr>
      <w:r>
        <w:rPr>
          <w:rFonts w:hint="default" w:ascii="Times New Roman" w:hAnsi="Times New Roman" w:eastAsia="仿宋_GB2312" w:cs="Times New Roman"/>
          <w:b/>
          <w:bCs/>
          <w:i w:val="0"/>
          <w:caps w:val="0"/>
          <w:color w:val="000000"/>
          <w:spacing w:val="0"/>
          <w:sz w:val="32"/>
          <w:szCs w:val="32"/>
          <w:shd w:val="clear" w:color="080000" w:fill="FFFFFF"/>
          <w:lang w:val="en-US" w:eastAsia="zh-CN"/>
        </w:rPr>
        <w:t>1</w:t>
      </w:r>
      <w:r>
        <w:rPr>
          <w:rFonts w:hint="default" w:ascii="Times New Roman" w:hAnsi="Times New Roman" w:eastAsia="仿宋_GB2312" w:cs="Times New Roman"/>
          <w:b/>
          <w:bCs/>
          <w:i w:val="0"/>
          <w:caps w:val="0"/>
          <w:color w:val="000000"/>
          <w:spacing w:val="0"/>
          <w:sz w:val="32"/>
          <w:szCs w:val="32"/>
          <w:shd w:val="clear" w:color="080000" w:fill="FFFFFF"/>
          <w:lang w:val="en" w:eastAsia="zh-CN"/>
        </w:rPr>
        <w:t>2</w:t>
      </w:r>
      <w:r>
        <w:rPr>
          <w:rFonts w:hint="default" w:ascii="Times New Roman" w:hAnsi="Times New Roman" w:eastAsia="仿宋_GB2312" w:cs="Times New Roman"/>
          <w:b/>
          <w:bCs/>
          <w:i w:val="0"/>
          <w:caps w:val="0"/>
          <w:color w:val="000000"/>
          <w:spacing w:val="0"/>
          <w:sz w:val="32"/>
          <w:szCs w:val="32"/>
          <w:shd w:val="clear" w:color="080000" w:fill="FFFFFF"/>
          <w:lang w:val="en-US" w:eastAsia="zh-CN"/>
        </w:rPr>
        <w:t>.</w:t>
      </w:r>
      <w:r>
        <w:rPr>
          <w:rFonts w:hint="default" w:ascii="Times New Roman" w:hAnsi="Times New Roman" w:eastAsia="仿宋_GB2312" w:cs="Times New Roman"/>
          <w:b/>
          <w:bCs/>
          <w:i w:val="0"/>
          <w:caps w:val="0"/>
          <w:color w:val="000000"/>
          <w:spacing w:val="0"/>
          <w:sz w:val="32"/>
          <w:szCs w:val="32"/>
          <w:shd w:val="clear" w:color="080000" w:fill="FFFFFF"/>
          <w:lang w:eastAsia="zh-CN"/>
        </w:rPr>
        <w:t>《</w:t>
      </w:r>
      <w:r>
        <w:rPr>
          <w:rFonts w:hint="default" w:ascii="Times New Roman" w:hAnsi="Times New Roman" w:eastAsia="仿宋_GB2312" w:cs="Times New Roman"/>
          <w:b/>
          <w:bCs/>
          <w:i w:val="0"/>
          <w:caps w:val="0"/>
          <w:color w:val="000000"/>
          <w:spacing w:val="0"/>
          <w:sz w:val="32"/>
          <w:szCs w:val="32"/>
          <w:shd w:val="clear" w:color="080000" w:fill="FFFFFF"/>
        </w:rPr>
        <w:t>中华人民共和国英雄烈士保护法</w:t>
      </w:r>
      <w:r>
        <w:rPr>
          <w:rFonts w:hint="default" w:ascii="Times New Roman" w:hAnsi="Times New Roman" w:eastAsia="仿宋_GB2312" w:cs="Times New Roman"/>
          <w:b/>
          <w:bCs/>
          <w:i w:val="0"/>
          <w:caps w:val="0"/>
          <w:color w:val="000000"/>
          <w:spacing w:val="0"/>
          <w:sz w:val="32"/>
          <w:szCs w:val="32"/>
          <w:shd w:val="clear" w:color="080000"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bCs/>
          <w:i w:val="0"/>
          <w:caps w:val="0"/>
          <w:color w:val="000000"/>
          <w:spacing w:val="0"/>
          <w:sz w:val="32"/>
          <w:szCs w:val="32"/>
          <w:shd w:val="clear" w:color="090000" w:fill="FFFFFF"/>
          <w:lang w:eastAsia="zh-CN"/>
        </w:rPr>
      </w:pPr>
      <w:r>
        <w:rPr>
          <w:rFonts w:hint="default" w:ascii="Times New Roman" w:hAnsi="Times New Roman" w:eastAsia="仿宋_GB2312" w:cs="Times New Roman"/>
          <w:b/>
          <w:bCs/>
          <w:i w:val="0"/>
          <w:caps w:val="0"/>
          <w:color w:val="000000"/>
          <w:spacing w:val="0"/>
          <w:sz w:val="32"/>
          <w:szCs w:val="32"/>
          <w:shd w:val="clear" w:color="080000" w:fill="FFFFFF"/>
          <w:lang w:val="en-US" w:eastAsia="zh-CN"/>
        </w:rPr>
        <w:t>1</w:t>
      </w:r>
      <w:r>
        <w:rPr>
          <w:rFonts w:hint="default" w:ascii="Times New Roman" w:hAnsi="Times New Roman" w:eastAsia="仿宋_GB2312" w:cs="Times New Roman"/>
          <w:b/>
          <w:bCs/>
          <w:i w:val="0"/>
          <w:caps w:val="0"/>
          <w:color w:val="000000"/>
          <w:spacing w:val="0"/>
          <w:sz w:val="32"/>
          <w:szCs w:val="32"/>
          <w:shd w:val="clear" w:color="080000" w:fill="FFFFFF"/>
          <w:lang w:val="en" w:eastAsia="zh-CN"/>
        </w:rPr>
        <w:t>3</w:t>
      </w:r>
      <w:r>
        <w:rPr>
          <w:rFonts w:hint="default" w:ascii="Times New Roman" w:hAnsi="Times New Roman" w:eastAsia="仿宋_GB2312" w:cs="Times New Roman"/>
          <w:b/>
          <w:bCs/>
          <w:i w:val="0"/>
          <w:caps w:val="0"/>
          <w:color w:val="000000"/>
          <w:spacing w:val="0"/>
          <w:sz w:val="32"/>
          <w:szCs w:val="32"/>
          <w:shd w:val="clear" w:color="080000" w:fill="FFFFFF"/>
          <w:lang w:val="en-US" w:eastAsia="zh-CN"/>
        </w:rPr>
        <w:t>.</w:t>
      </w:r>
      <w:r>
        <w:rPr>
          <w:rFonts w:hint="default" w:ascii="Times New Roman" w:hAnsi="Times New Roman" w:eastAsia="仿宋_GB2312" w:cs="Times New Roman"/>
          <w:b/>
          <w:bCs/>
          <w:i w:val="0"/>
          <w:caps w:val="0"/>
          <w:color w:val="000000"/>
          <w:spacing w:val="0"/>
          <w:sz w:val="32"/>
          <w:szCs w:val="32"/>
          <w:shd w:val="clear" w:color="080000" w:fill="FFFFFF"/>
          <w:lang w:eastAsia="zh-CN"/>
        </w:rPr>
        <w:t>《</w:t>
      </w:r>
      <w:r>
        <w:rPr>
          <w:rFonts w:hint="default" w:ascii="Times New Roman" w:hAnsi="Times New Roman" w:eastAsia="仿宋_GB2312" w:cs="Times New Roman"/>
          <w:b/>
          <w:bCs/>
          <w:i w:val="0"/>
          <w:caps w:val="0"/>
          <w:color w:val="000000"/>
          <w:spacing w:val="0"/>
          <w:sz w:val="32"/>
          <w:szCs w:val="32"/>
          <w:shd w:val="clear" w:color="090000" w:fill="FFFFFF"/>
        </w:rPr>
        <w:t>山东省红色文化保护传承条例</w:t>
      </w:r>
      <w:r>
        <w:rPr>
          <w:rFonts w:hint="default" w:ascii="Times New Roman" w:hAnsi="Times New Roman" w:eastAsia="仿宋_GB2312" w:cs="Times New Roman"/>
          <w:b/>
          <w:bCs/>
          <w:i w:val="0"/>
          <w:caps w:val="0"/>
          <w:color w:val="000000"/>
          <w:spacing w:val="0"/>
          <w:sz w:val="32"/>
          <w:szCs w:val="32"/>
          <w:shd w:val="clear" w:color="090000"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bCs/>
          <w:i w:val="0"/>
          <w:caps w:val="0"/>
          <w:color w:val="000000"/>
          <w:spacing w:val="0"/>
          <w:sz w:val="32"/>
          <w:szCs w:val="32"/>
          <w:shd w:val="clear" w:color="090000" w:fill="FFFFFF"/>
          <w:lang w:val="en-US" w:eastAsia="zh-CN"/>
        </w:rPr>
      </w:pPr>
      <w:r>
        <w:rPr>
          <w:rFonts w:hint="default" w:ascii="Times New Roman" w:hAnsi="Times New Roman" w:eastAsia="楷体_GB2312" w:cs="Times New Roman"/>
          <w:b/>
          <w:bCs/>
          <w:color w:val="000000"/>
          <w:kern w:val="0"/>
          <w:sz w:val="32"/>
          <w:szCs w:val="32"/>
          <w:lang w:val="en-US" w:eastAsia="zh-CN"/>
        </w:rPr>
        <w:t>责任单位：区</w:t>
      </w:r>
      <w:r>
        <w:rPr>
          <w:rFonts w:hint="default" w:ascii="Times New Roman" w:hAnsi="Times New Roman" w:eastAsia="楷体_GB2312" w:cs="Times New Roman"/>
          <w:b/>
          <w:bCs/>
          <w:i w:val="0"/>
          <w:caps w:val="0"/>
          <w:color w:val="000000"/>
          <w:spacing w:val="0"/>
          <w:sz w:val="32"/>
          <w:szCs w:val="32"/>
          <w:shd w:val="clear" w:color="080000" w:fill="FFFFFF"/>
          <w:lang w:eastAsia="zh-CN"/>
        </w:rPr>
        <w:t>退役军人事务局</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cs="Times New Roman"/>
          <w:b/>
          <w:bCs/>
          <w:color w:val="000000"/>
        </w:rPr>
      </w:pPr>
      <w:r>
        <w:rPr>
          <w:rFonts w:hint="default" w:ascii="Times New Roman" w:hAnsi="Times New Roman" w:eastAsia="黑体" w:cs="Times New Roman"/>
          <w:b/>
          <w:bCs/>
          <w:color w:val="000000"/>
          <w:kern w:val="0"/>
          <w:sz w:val="32"/>
          <w:szCs w:val="32"/>
          <w:lang w:val="en-US" w:eastAsia="zh-CN"/>
        </w:rPr>
        <w:t>三、专题学法</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cs="Times New Roman"/>
          <w:b/>
          <w:bCs/>
          <w:color w:val="000000"/>
        </w:rPr>
      </w:pPr>
      <w:r>
        <w:rPr>
          <w:rFonts w:hint="default" w:ascii="Times New Roman" w:hAnsi="Times New Roman" w:eastAsia="仿宋_GB2312" w:cs="Times New Roman"/>
          <w:b/>
          <w:bCs/>
          <w:color w:val="000000"/>
          <w:kern w:val="0"/>
          <w:sz w:val="32"/>
          <w:szCs w:val="32"/>
          <w:lang w:val="en-US" w:eastAsia="zh-CN"/>
        </w:rPr>
        <w:t>根据全区法治政府建设工作需要，择机邀请专业人士举办专题学法讲座。</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cs="Times New Roman"/>
          <w:b/>
          <w:bCs/>
          <w:color w:val="000000"/>
        </w:rPr>
      </w:pPr>
      <w:r>
        <w:rPr>
          <w:rFonts w:hint="default" w:ascii="Times New Roman" w:hAnsi="Times New Roman" w:eastAsia="黑体" w:cs="Times New Roman"/>
          <w:b/>
          <w:bCs/>
          <w:color w:val="000000"/>
          <w:kern w:val="0"/>
          <w:sz w:val="32"/>
          <w:szCs w:val="32"/>
          <w:lang w:val="en-US" w:eastAsia="zh-CN"/>
        </w:rPr>
        <w:t>四、相关要求</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cs="Times New Roman"/>
          <w:b/>
          <w:bCs/>
          <w:color w:val="000000"/>
        </w:rPr>
      </w:pPr>
      <w:r>
        <w:rPr>
          <w:rFonts w:hint="default" w:ascii="Times New Roman" w:hAnsi="Times New Roman" w:eastAsia="仿宋_GB2312" w:cs="Times New Roman"/>
          <w:b/>
          <w:bCs/>
          <w:color w:val="000000"/>
          <w:kern w:val="0"/>
          <w:sz w:val="32"/>
          <w:szCs w:val="32"/>
          <w:lang w:val="en-US" w:eastAsia="zh-CN"/>
        </w:rPr>
        <w:t>（一）区政府常务会议学法由区政府办公室、区司法局负责组织实施，各责任单位密切配合。专题学法讲座</w:t>
      </w:r>
      <w:r>
        <w:rPr>
          <w:rFonts w:hint="default" w:ascii="Times New Roman" w:hAnsi="Times New Roman" w:eastAsia="仿宋_GB2312" w:cs="Times New Roman"/>
          <w:b/>
          <w:bCs/>
          <w:color w:val="000000"/>
          <w:sz w:val="32"/>
          <w:szCs w:val="32"/>
          <w:lang w:eastAsia="zh-CN"/>
        </w:rPr>
        <w:t>可在学法内容中酌情安排</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
          <w:bCs/>
          <w:color w:val="000000"/>
          <w:sz w:val="32"/>
          <w:szCs w:val="32"/>
          <w:lang w:eastAsia="zh-CN"/>
        </w:rPr>
        <w:t>也可另行选择学法专题，由相关责任单位</w:t>
      </w:r>
      <w:r>
        <w:rPr>
          <w:rFonts w:hint="default" w:ascii="Times New Roman" w:hAnsi="Times New Roman" w:eastAsia="仿宋_GB2312" w:cs="Times New Roman"/>
          <w:b/>
          <w:bCs/>
          <w:color w:val="000000"/>
          <w:kern w:val="0"/>
          <w:sz w:val="32"/>
          <w:szCs w:val="32"/>
          <w:lang w:val="en-US" w:eastAsia="zh-CN"/>
        </w:rPr>
        <w:t>提请区政府同意后</w:t>
      </w:r>
      <w:r>
        <w:rPr>
          <w:rFonts w:hint="default" w:ascii="Times New Roman" w:hAnsi="Times New Roman" w:eastAsia="仿宋_GB2312" w:cs="Times New Roman"/>
          <w:b/>
          <w:bCs/>
          <w:color w:val="000000"/>
          <w:sz w:val="32"/>
          <w:szCs w:val="32"/>
        </w:rPr>
        <w:t>以适当方式组织实施</w:t>
      </w:r>
      <w:r>
        <w:rPr>
          <w:rFonts w:hint="default" w:ascii="Times New Roman" w:hAnsi="Times New Roman" w:eastAsia="仿宋_GB2312" w:cs="Times New Roman"/>
          <w:b/>
          <w:bCs/>
          <w:color w:val="000000"/>
          <w:kern w:val="0"/>
          <w:sz w:val="32"/>
          <w:szCs w:val="32"/>
          <w:lang w:val="en-US" w:eastAsia="zh-CN"/>
        </w:rPr>
        <w:t>。区政府可根据工作需要调整、新增学法内容。</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cs="Times New Roman"/>
          <w:b/>
          <w:bCs/>
          <w:color w:val="000000"/>
        </w:rPr>
      </w:pPr>
      <w:r>
        <w:rPr>
          <w:rFonts w:hint="default" w:ascii="Times New Roman" w:hAnsi="Times New Roman" w:eastAsia="仿宋_GB2312" w:cs="Times New Roman"/>
          <w:b/>
          <w:bCs/>
          <w:color w:val="000000"/>
          <w:kern w:val="0"/>
          <w:sz w:val="32"/>
          <w:szCs w:val="32"/>
          <w:lang w:val="en-US" w:eastAsia="zh-CN"/>
        </w:rPr>
        <w:t>（二）各责任单位要高度重视</w:t>
      </w:r>
      <w:r>
        <w:rPr>
          <w:rFonts w:hint="eastAsia" w:ascii="Times New Roman" w:hAnsi="Times New Roman" w:eastAsia="仿宋_GB2312" w:cs="Times New Roman"/>
          <w:b/>
          <w:bCs/>
          <w:color w:val="000000"/>
          <w:kern w:val="0"/>
          <w:sz w:val="32"/>
          <w:szCs w:val="32"/>
          <w:lang w:val="en-US" w:eastAsia="zh-CN"/>
        </w:rPr>
        <w:t>区政府</w:t>
      </w:r>
      <w:r>
        <w:rPr>
          <w:rFonts w:hint="default" w:ascii="Times New Roman" w:hAnsi="Times New Roman" w:eastAsia="仿宋_GB2312" w:cs="Times New Roman"/>
          <w:b/>
          <w:bCs/>
          <w:color w:val="000000"/>
          <w:kern w:val="0"/>
          <w:sz w:val="32"/>
          <w:szCs w:val="32"/>
          <w:lang w:val="en-US" w:eastAsia="zh-CN"/>
        </w:rPr>
        <w:t>常务会议学法工作，根据本计划提前确定主讲人员，对相关法律法规进行深入学习研究，准确理解法律要义，认真准备学法内容，保证学法质量。各系统各领域的其他全区性学法活动由相关部门根据需要，以适当方式组织实施。</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cs="Times New Roman"/>
          <w:b/>
          <w:bCs/>
          <w:color w:val="000000"/>
        </w:rPr>
      </w:pPr>
      <w:r>
        <w:rPr>
          <w:rFonts w:hint="default" w:ascii="Times New Roman" w:hAnsi="Times New Roman" w:eastAsia="仿宋_GB2312" w:cs="Times New Roman"/>
          <w:b/>
          <w:bCs/>
          <w:color w:val="000000"/>
          <w:kern w:val="0"/>
          <w:sz w:val="32"/>
          <w:szCs w:val="32"/>
          <w:lang w:val="en-US" w:eastAsia="zh-CN"/>
        </w:rPr>
        <w:t>（三）各镇街、区政府各部门单位要参照本计划，结合本系统新法新规和工作实际详细制定学习与培训计划，认真抓好学法活动的组织和落实，确保学习培训与本单位重点工作紧密结合，通过学习培训提升法治思维和依法行政能力。</w:t>
      </w:r>
    </w:p>
    <w:p>
      <w:pPr>
        <w:spacing w:line="560" w:lineRule="exact"/>
        <w:rPr>
          <w:rFonts w:hint="default" w:ascii="Times New Roman" w:hAnsi="Times New Roman" w:cs="Times New Roman"/>
          <w:b/>
          <w:bCs/>
          <w:lang w:eastAsia="zh-CN"/>
        </w:rPr>
      </w:pPr>
    </w:p>
    <w:sectPr>
      <w:headerReference r:id="rId3" w:type="default"/>
      <w:footerReference r:id="rId4" w:type="default"/>
      <w:pgSz w:w="11906" w:h="16838"/>
      <w:pgMar w:top="1644" w:right="1644" w:bottom="1644" w:left="164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tru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iBS5IKoBAABEAwAADgAAAAAAAAABACAAAAA1AQAAZHJzL2Uyb0RvYy54bWxQSwUG&#10;AAAAAAYABgBZAQAAUQ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3,4"/>
    </o:shapelayout>
  </w:hdrShapeDefaults>
  <w:compat>
    <w:spaceForUL/>
    <w:balanceSingleByteDoubleByteWidth/>
    <w:doNotLeaveBackslashAlone/>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126710"/>
    <w:rsid w:val="09C35F35"/>
    <w:rsid w:val="0D0157A0"/>
    <w:rsid w:val="0F317B12"/>
    <w:rsid w:val="1038137E"/>
    <w:rsid w:val="14C4551A"/>
    <w:rsid w:val="16C5388B"/>
    <w:rsid w:val="177F5CF5"/>
    <w:rsid w:val="1CFF5497"/>
    <w:rsid w:val="1F77660C"/>
    <w:rsid w:val="1F9D191D"/>
    <w:rsid w:val="23F23FE0"/>
    <w:rsid w:val="27545E7B"/>
    <w:rsid w:val="367FC290"/>
    <w:rsid w:val="37DFF705"/>
    <w:rsid w:val="3BD97F91"/>
    <w:rsid w:val="3EFD3D96"/>
    <w:rsid w:val="40DCA280"/>
    <w:rsid w:val="42394107"/>
    <w:rsid w:val="471975E2"/>
    <w:rsid w:val="4F57C581"/>
    <w:rsid w:val="4FFF6914"/>
    <w:rsid w:val="590F7A7E"/>
    <w:rsid w:val="59943BA0"/>
    <w:rsid w:val="63FF86C5"/>
    <w:rsid w:val="69DD7157"/>
    <w:rsid w:val="6AEFABBA"/>
    <w:rsid w:val="6B5BB78E"/>
    <w:rsid w:val="6DDC6987"/>
    <w:rsid w:val="72B559E1"/>
    <w:rsid w:val="75DF3150"/>
    <w:rsid w:val="76FF2BA4"/>
    <w:rsid w:val="77B7F22E"/>
    <w:rsid w:val="77BE0374"/>
    <w:rsid w:val="77FDC2B0"/>
    <w:rsid w:val="7DE79AE4"/>
    <w:rsid w:val="7F9F2F3E"/>
    <w:rsid w:val="9FFB18A4"/>
    <w:rsid w:val="AAEC6366"/>
    <w:rsid w:val="ACF51BEB"/>
    <w:rsid w:val="B76729D5"/>
    <w:rsid w:val="BDB2F310"/>
    <w:rsid w:val="DEEB944E"/>
    <w:rsid w:val="DFACCEAD"/>
    <w:rsid w:val="DFCFDF74"/>
    <w:rsid w:val="EEEF134B"/>
    <w:rsid w:val="EEF1C28D"/>
    <w:rsid w:val="EF7D09D1"/>
    <w:rsid w:val="EFF8011F"/>
    <w:rsid w:val="EFFF6A83"/>
    <w:rsid w:val="F2DF83DD"/>
    <w:rsid w:val="F7BFF4DE"/>
    <w:rsid w:val="F8BF5677"/>
    <w:rsid w:val="FB9FFB27"/>
    <w:rsid w:val="FDEF4B9D"/>
    <w:rsid w:val="FE7FC92E"/>
    <w:rsid w:val="FF7E7E34"/>
    <w:rsid w:val="FFBDF9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paragraph" w:styleId="2">
    <w:name w:val="heading 1"/>
    <w:basedOn w:val="1"/>
    <w:next w:val="1"/>
    <w:qFormat/>
    <w:uiPriority w:val="0"/>
    <w:pPr>
      <w:spacing w:before="0" w:beforeLines="0" w:beforeAutospacing="0" w:after="0" w:afterLines="0" w:afterAutospacing="0"/>
      <w:jc w:val="left"/>
    </w:pPr>
    <w:rPr>
      <w:rFonts w:hint="eastAsia" w:ascii="宋体" w:hAnsi="宋体" w:eastAsia="宋体" w:cs="宋体"/>
      <w:b/>
      <w:kern w:val="44"/>
      <w:sz w:val="48"/>
      <w:szCs w:val="48"/>
      <w:lang w:val="en-US" w:eastAsia="zh-CN"/>
    </w:rPr>
  </w:style>
  <w:style w:type="character" w:default="1" w:styleId="6">
    <w:name w:val="Default Paragraph Font"/>
    <w:link w:val="7"/>
    <w:uiPriority w:val="0"/>
    <w:rPr>
      <w:rFonts w:ascii="Tahoma" w:hAnsi="Tahoma" w:cs="仿宋_GB2312"/>
      <w:kern w:val="0"/>
      <w:sz w:val="24"/>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Char"/>
    <w:basedOn w:val="1"/>
    <w:link w:val="6"/>
    <w:qFormat/>
    <w:uiPriority w:val="0"/>
    <w:pPr>
      <w:widowControl/>
      <w:jc w:val="left"/>
    </w:pPr>
    <w:rPr>
      <w:rFonts w:ascii="Tahoma" w:hAnsi="Tahoma" w:cs="仿宋_GB2312"/>
      <w:kern w:val="0"/>
      <w:sz w:val="24"/>
    </w:rPr>
  </w:style>
  <w:style w:type="character" w:styleId="8">
    <w:name w:val="page number"/>
    <w:basedOn w:val="6"/>
    <w:uiPriority w:val="0"/>
  </w:style>
  <w:style w:type="character" w:styleId="9">
    <w:name w:val="FollowedHyperlink"/>
    <w:basedOn w:val="6"/>
    <w:uiPriority w:val="0"/>
    <w:rPr>
      <w:color w:val="000000"/>
      <w:u w:val="none"/>
    </w:rPr>
  </w:style>
  <w:style w:type="character" w:styleId="10">
    <w:name w:val="Hyperlink"/>
    <w:basedOn w:val="6"/>
    <w:uiPriority w:val="0"/>
    <w:rPr>
      <w:color w:val="0000FF"/>
      <w:u w:val="single"/>
    </w:rPr>
  </w:style>
  <w:style w:type="paragraph" w:customStyle="1" w:styleId="11">
    <w:name w:val="Normal (Web)"/>
    <w:basedOn w:val="1"/>
    <w:uiPriority w:val="0"/>
    <w:pPr>
      <w:spacing w:before="0" w:beforeLines="0" w:beforeAutospacing="0" w:after="0" w:afterLines="0" w:afterAutospacing="0"/>
      <w:ind w:left="0" w:right="0"/>
      <w:jc w:val="left"/>
    </w:pPr>
    <w:rPr>
      <w:kern w:val="0"/>
      <w:sz w:val="24"/>
      <w:lang w:val="en-US" w:eastAsia="zh-CN"/>
    </w:rPr>
  </w:style>
  <w:style w:type="character" w:customStyle="1" w:styleId="12">
    <w:name w:val="HTML Definition"/>
    <w:basedOn w:val="6"/>
    <w:qFormat/>
    <w:uiPriority w:val="0"/>
  </w:style>
  <w:style w:type="character" w:customStyle="1" w:styleId="13">
    <w:name w:val="place1"/>
    <w:basedOn w:val="6"/>
    <w:qFormat/>
    <w:uiPriority w:val="0"/>
  </w:style>
  <w:style w:type="character" w:customStyle="1" w:styleId="14">
    <w:name w:val="HTML Code"/>
    <w:basedOn w:val="6"/>
    <w:qFormat/>
    <w:uiPriority w:val="0"/>
    <w:rPr>
      <w:rFonts w:ascii="Courier New" w:hAnsi="Courier New"/>
      <w:sz w:val="20"/>
    </w:rPr>
  </w:style>
  <w:style w:type="character" w:customStyle="1" w:styleId="15">
    <w:name w:val="font1"/>
    <w:basedOn w:val="6"/>
    <w:qFormat/>
    <w:uiPriority w:val="0"/>
  </w:style>
  <w:style w:type="character" w:customStyle="1" w:styleId="16">
    <w:name w:val="hover"/>
    <w:basedOn w:val="6"/>
    <w:qFormat/>
    <w:uiPriority w:val="0"/>
    <w:rPr>
      <w:color w:val="025291"/>
    </w:rPr>
  </w:style>
  <w:style w:type="character" w:customStyle="1" w:styleId="17">
    <w:name w:val="place"/>
    <w:basedOn w:val="6"/>
    <w:qFormat/>
    <w:uiPriority w:val="0"/>
  </w:style>
  <w:style w:type="character" w:customStyle="1" w:styleId="18">
    <w:name w:val="HTML Variable"/>
    <w:basedOn w:val="6"/>
    <w:qFormat/>
    <w:uiPriority w:val="0"/>
  </w:style>
  <w:style w:type="character" w:customStyle="1" w:styleId="19">
    <w:name w:val="place3"/>
    <w:basedOn w:val="6"/>
    <w:qFormat/>
    <w:uiPriority w:val="0"/>
  </w:style>
  <w:style w:type="character" w:customStyle="1" w:styleId="20">
    <w:name w:val="laypage_curr"/>
    <w:basedOn w:val="6"/>
    <w:qFormat/>
    <w:uiPriority w:val="0"/>
    <w:rPr>
      <w:color w:val="FFFDF4"/>
      <w:shd w:val="clear" w:color="010000" w:fill="0B67A6"/>
    </w:rPr>
  </w:style>
  <w:style w:type="character" w:customStyle="1" w:styleId="21">
    <w:name w:val="HTML Cite"/>
    <w:basedOn w:val="6"/>
    <w:qFormat/>
    <w:uiPriority w:val="0"/>
  </w:style>
  <w:style w:type="character" w:customStyle="1" w:styleId="22">
    <w:name w:val="font"/>
    <w:basedOn w:val="6"/>
    <w:qFormat/>
    <w:uiPriority w:val="0"/>
  </w:style>
  <w:style w:type="character" w:customStyle="1" w:styleId="23">
    <w:name w:val="noline"/>
    <w:basedOn w:val="6"/>
    <w:qFormat/>
    <w:uiPriority w:val="0"/>
  </w:style>
  <w:style w:type="character" w:customStyle="1" w:styleId="24">
    <w:name w:val="place2"/>
    <w:basedOn w:val="6"/>
    <w:qFormat/>
    <w:uiPriority w:val="0"/>
    <w:rPr>
      <w:rFonts w:ascii="微软雅黑" w:hAnsi="微软雅黑" w:eastAsia="微软雅黑" w:cs="微软雅黑"/>
      <w:color w:val="888888"/>
      <w:sz w:val="25"/>
      <w:szCs w:val="2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2021-01-12T15:49:00Z</dcterms:created>
  <dc:creator>谁说</dc:creator>
  <cp:lastModifiedBy>zhaoq</cp:lastModifiedBy>
  <cp:lastPrinted>2021-03-04T11:03:00Z</cp:lastPrinted>
  <dcterms:modified xsi:type="dcterms:W3CDTF">2021-03-09T11:50:32Z</dcterms:modified>
  <dc:title>谁说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